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AE208" w14:textId="682D054E" w:rsidR="00777BFB" w:rsidRDefault="00777BFB" w:rsidP="00CB0D4D">
      <w:pPr>
        <w:spacing w:after="0"/>
        <w:rPr>
          <w:rFonts w:ascii="Open Sans" w:hAnsi="Open Sans" w:cs="Open Sans"/>
          <w:b/>
          <w:bCs/>
          <w:lang w:val="en-US"/>
        </w:rPr>
      </w:pPr>
      <w:r>
        <w:rPr>
          <w:rFonts w:ascii="Open Sans" w:hAnsi="Open Sans" w:cs="Open Sans"/>
          <w:b/>
          <w:bCs/>
          <w:lang w:val="en-US"/>
        </w:rPr>
        <w:t>Govt re</w:t>
      </w:r>
      <w:r w:rsidR="006E6D30">
        <w:rPr>
          <w:rFonts w:ascii="Open Sans" w:hAnsi="Open Sans" w:cs="Open Sans"/>
          <w:b/>
          <w:bCs/>
          <w:lang w:val="en-US"/>
        </w:rPr>
        <w:t>structures</w:t>
      </w:r>
      <w:r>
        <w:rPr>
          <w:rFonts w:ascii="Open Sans" w:hAnsi="Open Sans" w:cs="Open Sans"/>
          <w:b/>
          <w:bCs/>
          <w:lang w:val="en-US"/>
        </w:rPr>
        <w:t xml:space="preserve"> PEN funds, </w:t>
      </w:r>
      <w:r w:rsidR="006E6D30">
        <w:rPr>
          <w:rFonts w:ascii="Open Sans" w:hAnsi="Open Sans" w:cs="Open Sans"/>
          <w:b/>
          <w:bCs/>
          <w:lang w:val="en-US"/>
        </w:rPr>
        <w:t>the</w:t>
      </w:r>
      <w:r>
        <w:rPr>
          <w:rFonts w:ascii="Open Sans" w:hAnsi="Open Sans" w:cs="Open Sans"/>
          <w:b/>
          <w:bCs/>
          <w:lang w:val="en-US"/>
        </w:rPr>
        <w:t xml:space="preserve"> sum remains unchanged </w:t>
      </w:r>
    </w:p>
    <w:p w14:paraId="3FFA67DF" w14:textId="1F0562C5" w:rsidR="00A9407A" w:rsidRDefault="00F146EE" w:rsidP="00CB0D4D">
      <w:pPr>
        <w:spacing w:after="0"/>
        <w:rPr>
          <w:rFonts w:ascii="Open Sans" w:hAnsi="Open Sans" w:cs="Open Sans"/>
          <w:b/>
          <w:bCs/>
          <w:lang w:val="en-US"/>
        </w:rPr>
      </w:pPr>
      <w:r>
        <w:rPr>
          <w:rFonts w:ascii="Open Sans" w:hAnsi="Open Sans" w:cs="Open Sans"/>
          <w:b/>
          <w:bCs/>
          <w:lang w:val="en-US"/>
        </w:rPr>
        <w:t>Overview</w:t>
      </w:r>
    </w:p>
    <w:p w14:paraId="3CA48D84" w14:textId="0B4B58AC" w:rsidR="00CB0D4D" w:rsidRDefault="00CB0D4D" w:rsidP="00227FB3">
      <w:pPr>
        <w:jc w:val="both"/>
        <w:rPr>
          <w:rFonts w:ascii="Open Sans" w:hAnsi="Open Sans" w:cs="Open Sans"/>
          <w:lang w:val="en-US"/>
        </w:rPr>
      </w:pPr>
      <w:r>
        <w:rPr>
          <w:rFonts w:ascii="Open Sans" w:hAnsi="Open Sans" w:cs="Open Sans"/>
          <w:lang w:val="en-US"/>
        </w:rPr>
        <w:t>The government reallocates and refocuses its National Economic Recovery (PEN) program alongside the imposition of emergency public activity restrictions (PPKM Darurat) that takes place on July 3 – 20. It raise</w:t>
      </w:r>
      <w:r w:rsidR="0015325D">
        <w:rPr>
          <w:rFonts w:ascii="Open Sans" w:hAnsi="Open Sans" w:cs="Open Sans"/>
          <w:lang w:val="en-US"/>
        </w:rPr>
        <w:t>s</w:t>
      </w:r>
      <w:r>
        <w:rPr>
          <w:rFonts w:ascii="Open Sans" w:hAnsi="Open Sans" w:cs="Open Sans"/>
          <w:lang w:val="en-US"/>
        </w:rPr>
        <w:t xml:space="preserve"> the budget for healthcare, social protection, and business incentives to cushion </w:t>
      </w:r>
      <w:r w:rsidR="0015325D">
        <w:rPr>
          <w:rFonts w:ascii="Open Sans" w:hAnsi="Open Sans" w:cs="Open Sans"/>
          <w:lang w:val="en-US"/>
        </w:rPr>
        <w:t>the economy amid the renewed pressure from the pandemic’s second wave.</w:t>
      </w:r>
    </w:p>
    <w:p w14:paraId="649566DE" w14:textId="0555C26F" w:rsidR="00227FB3" w:rsidRDefault="00C453F3" w:rsidP="00227FB3">
      <w:pPr>
        <w:jc w:val="both"/>
        <w:rPr>
          <w:rFonts w:ascii="Open Sans" w:hAnsi="Open Sans" w:cs="Open Sans"/>
          <w:lang w:val="en-US"/>
        </w:rPr>
      </w:pPr>
      <w:r>
        <w:rPr>
          <w:rFonts w:ascii="Open Sans" w:hAnsi="Open Sans" w:cs="Open Sans"/>
          <w:lang w:val="en-US"/>
        </w:rPr>
        <w:t xml:space="preserve">The total budget for PEN </w:t>
      </w:r>
      <w:r w:rsidR="00514C32">
        <w:rPr>
          <w:rFonts w:ascii="Open Sans" w:hAnsi="Open Sans" w:cs="Open Sans"/>
          <w:lang w:val="en-US"/>
        </w:rPr>
        <w:t>remains unchanged</w:t>
      </w:r>
      <w:r>
        <w:rPr>
          <w:rFonts w:ascii="Open Sans" w:hAnsi="Open Sans" w:cs="Open Sans"/>
          <w:lang w:val="en-US"/>
        </w:rPr>
        <w:t xml:space="preserve"> at Rp</w:t>
      </w:r>
      <w:r w:rsidR="000E6D15">
        <w:rPr>
          <w:rFonts w:ascii="Open Sans" w:hAnsi="Open Sans" w:cs="Open Sans"/>
          <w:lang w:val="en-US"/>
        </w:rPr>
        <w:t>699.43 trillion (US$48</w:t>
      </w:r>
      <w:r w:rsidR="0075218B">
        <w:rPr>
          <w:rFonts w:ascii="Open Sans" w:hAnsi="Open Sans" w:cs="Open Sans"/>
          <w:lang w:val="en-US"/>
        </w:rPr>
        <w:t>.2</w:t>
      </w:r>
      <w:r w:rsidR="000E6D15">
        <w:rPr>
          <w:rFonts w:ascii="Open Sans" w:hAnsi="Open Sans" w:cs="Open Sans"/>
          <w:lang w:val="en-US"/>
        </w:rPr>
        <w:t xml:space="preserve"> billion), with reductions in </w:t>
      </w:r>
      <w:r w:rsidR="00811FBD">
        <w:rPr>
          <w:rFonts w:ascii="Open Sans" w:hAnsi="Open Sans" w:cs="Open Sans"/>
          <w:lang w:val="en-US"/>
        </w:rPr>
        <w:t>s</w:t>
      </w:r>
      <w:r w:rsidR="000E6D15">
        <w:rPr>
          <w:rFonts w:ascii="Open Sans" w:hAnsi="Open Sans" w:cs="Open Sans"/>
          <w:lang w:val="en-US"/>
        </w:rPr>
        <w:t xml:space="preserve">mall business </w:t>
      </w:r>
      <w:r w:rsidR="006E6D30">
        <w:rPr>
          <w:rFonts w:ascii="Open Sans" w:hAnsi="Open Sans" w:cs="Open Sans"/>
          <w:lang w:val="en-US"/>
        </w:rPr>
        <w:t>(MSME)</w:t>
      </w:r>
      <w:r w:rsidR="000E6D15">
        <w:rPr>
          <w:rFonts w:ascii="Open Sans" w:hAnsi="Open Sans" w:cs="Open Sans"/>
          <w:lang w:val="en-US"/>
        </w:rPr>
        <w:t xml:space="preserve"> assistance and industry recovery “priority programs” posts</w:t>
      </w:r>
      <w:r w:rsidR="00811FBD">
        <w:rPr>
          <w:rFonts w:ascii="Open Sans" w:hAnsi="Open Sans" w:cs="Open Sans"/>
          <w:lang w:val="en-US"/>
        </w:rPr>
        <w:t xml:space="preserve"> </w:t>
      </w:r>
      <w:r w:rsidR="00C06F11">
        <w:rPr>
          <w:rFonts w:ascii="Open Sans" w:hAnsi="Open Sans" w:cs="Open Sans"/>
          <w:lang w:val="en-US"/>
        </w:rPr>
        <w:t xml:space="preserve">and rises in </w:t>
      </w:r>
      <w:r w:rsidR="00811FBD">
        <w:rPr>
          <w:rFonts w:ascii="Open Sans" w:hAnsi="Open Sans" w:cs="Open Sans"/>
          <w:lang w:val="en-US"/>
        </w:rPr>
        <w:t>those for healthcare, social protection, and business incentives.</w:t>
      </w:r>
    </w:p>
    <w:p w14:paraId="133F5B6C" w14:textId="68BD3C23" w:rsidR="000F2106" w:rsidRDefault="000F2106" w:rsidP="00227FB3">
      <w:pPr>
        <w:jc w:val="both"/>
        <w:rPr>
          <w:rFonts w:ascii="Open Sans" w:hAnsi="Open Sans" w:cs="Open Sans"/>
          <w:lang w:val="en-US"/>
        </w:rPr>
      </w:pPr>
      <w:r>
        <w:rPr>
          <w:rFonts w:ascii="Open Sans" w:hAnsi="Open Sans" w:cs="Open Sans"/>
          <w:lang w:val="en-US"/>
        </w:rPr>
        <w:t>Healthcare is now endowed with additional Rp21.09 trillion ($</w:t>
      </w:r>
      <w:r w:rsidR="00FF0CB3">
        <w:rPr>
          <w:rFonts w:ascii="Open Sans" w:hAnsi="Open Sans" w:cs="Open Sans"/>
          <w:lang w:val="en-US"/>
        </w:rPr>
        <w:t>1.45 billion</w:t>
      </w:r>
      <w:r>
        <w:rPr>
          <w:rFonts w:ascii="Open Sans" w:hAnsi="Open Sans" w:cs="Open Sans"/>
          <w:lang w:val="en-US"/>
        </w:rPr>
        <w:t>) from initially Rp172.84 trillion ($</w:t>
      </w:r>
      <w:r w:rsidR="00FF0CB3">
        <w:rPr>
          <w:rFonts w:ascii="Open Sans" w:hAnsi="Open Sans" w:cs="Open Sans"/>
          <w:lang w:val="en-US"/>
        </w:rPr>
        <w:t>11.9 billion</w:t>
      </w:r>
      <w:r>
        <w:rPr>
          <w:rFonts w:ascii="Open Sans" w:hAnsi="Open Sans" w:cs="Open Sans"/>
          <w:lang w:val="en-US"/>
        </w:rPr>
        <w:t>) to Rp193.93 trillion ($</w:t>
      </w:r>
      <w:r w:rsidR="00BC38E7">
        <w:rPr>
          <w:rFonts w:ascii="Open Sans" w:hAnsi="Open Sans" w:cs="Open Sans"/>
          <w:lang w:val="en-US"/>
        </w:rPr>
        <w:t>13.3 billion</w:t>
      </w:r>
      <w:r>
        <w:rPr>
          <w:rFonts w:ascii="Open Sans" w:hAnsi="Open Sans" w:cs="Open Sans"/>
          <w:lang w:val="en-US"/>
        </w:rPr>
        <w:t>).</w:t>
      </w:r>
      <w:r w:rsidR="000C2707">
        <w:rPr>
          <w:rFonts w:ascii="Open Sans" w:hAnsi="Open Sans" w:cs="Open Sans"/>
          <w:lang w:val="en-US"/>
        </w:rPr>
        <w:t xml:space="preserve"> The healthcare budget will be spent on vaccination expansion and acceleration, COVID-19 tracing and testing, medications and healthcare facilities, as well as healthcare workers’ incentives.</w:t>
      </w:r>
      <w:r w:rsidR="00A01820">
        <w:rPr>
          <w:rFonts w:ascii="Open Sans" w:hAnsi="Open Sans" w:cs="Open Sans"/>
          <w:lang w:val="en-US"/>
        </w:rPr>
        <w:t xml:space="preserve"> </w:t>
      </w:r>
    </w:p>
    <w:p w14:paraId="3EB907D8" w14:textId="2299630E" w:rsidR="00250ACA" w:rsidRPr="00250ACA" w:rsidRDefault="00250ACA" w:rsidP="00250ACA">
      <w:pPr>
        <w:spacing w:after="0"/>
        <w:ind w:firstLine="709"/>
        <w:jc w:val="both"/>
        <w:rPr>
          <w:rFonts w:ascii="Open Sans" w:hAnsi="Open Sans" w:cs="Open Sans"/>
          <w:sz w:val="20"/>
          <w:szCs w:val="20"/>
          <w:lang w:val="en-US"/>
        </w:rPr>
      </w:pPr>
      <w:r w:rsidRPr="00250ACA">
        <w:rPr>
          <w:rFonts w:ascii="Open Sans" w:hAnsi="Open Sans" w:cs="Open Sans"/>
          <w:sz w:val="20"/>
          <w:szCs w:val="20"/>
          <w:lang w:val="en-US"/>
        </w:rPr>
        <w:t>National recovery budget as of July 6 (in Rp trillion)</w:t>
      </w:r>
    </w:p>
    <w:p w14:paraId="08121AF9" w14:textId="17C73893" w:rsidR="00250ACA" w:rsidRDefault="00250ACA" w:rsidP="00250ACA">
      <w:pPr>
        <w:jc w:val="center"/>
        <w:rPr>
          <w:rFonts w:ascii="Open Sans" w:hAnsi="Open Sans" w:cs="Open Sans"/>
          <w:lang w:val="en-US"/>
        </w:rPr>
      </w:pPr>
      <w:r w:rsidRPr="00250ACA">
        <w:drawing>
          <wp:inline distT="0" distB="0" distL="0" distR="0" wp14:anchorId="11BC3241" wp14:editId="585FD90F">
            <wp:extent cx="5108575" cy="13982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264" cy="1401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068F3" w14:textId="306E6FE4" w:rsidR="0037361D" w:rsidRDefault="0037361D" w:rsidP="00227FB3">
      <w:pPr>
        <w:jc w:val="both"/>
        <w:rPr>
          <w:rFonts w:ascii="Open Sans" w:hAnsi="Open Sans" w:cs="Open Sans"/>
          <w:lang w:val="en-US"/>
        </w:rPr>
      </w:pPr>
      <w:r>
        <w:rPr>
          <w:rFonts w:ascii="Open Sans" w:hAnsi="Open Sans" w:cs="Open Sans"/>
          <w:lang w:val="en-US"/>
        </w:rPr>
        <w:t>Social protection budget is raised by Rp5.26 trillion ($0.36 billion) from Rp14</w:t>
      </w:r>
      <w:r w:rsidR="00250ACA">
        <w:rPr>
          <w:rFonts w:ascii="Open Sans" w:hAnsi="Open Sans" w:cs="Open Sans"/>
          <w:lang w:val="en-US"/>
        </w:rPr>
        <w:t>8</w:t>
      </w:r>
      <w:r>
        <w:rPr>
          <w:rFonts w:ascii="Open Sans" w:hAnsi="Open Sans" w:cs="Open Sans"/>
          <w:lang w:val="en-US"/>
        </w:rPr>
        <w:t>.27 trillion ($</w:t>
      </w:r>
      <w:r w:rsidR="00BC38E7">
        <w:rPr>
          <w:rFonts w:ascii="Open Sans" w:hAnsi="Open Sans" w:cs="Open Sans"/>
          <w:lang w:val="en-US"/>
        </w:rPr>
        <w:t>10.07 billion</w:t>
      </w:r>
      <w:r>
        <w:rPr>
          <w:rFonts w:ascii="Open Sans" w:hAnsi="Open Sans" w:cs="Open Sans"/>
          <w:lang w:val="en-US"/>
        </w:rPr>
        <w:t>) to Rp</w:t>
      </w:r>
      <w:r w:rsidR="000F2106">
        <w:rPr>
          <w:rFonts w:ascii="Open Sans" w:hAnsi="Open Sans" w:cs="Open Sans"/>
          <w:lang w:val="en-US"/>
        </w:rPr>
        <w:t>153.86 trillion ($</w:t>
      </w:r>
      <w:r w:rsidR="00BC38E7">
        <w:rPr>
          <w:rFonts w:ascii="Open Sans" w:hAnsi="Open Sans" w:cs="Open Sans"/>
          <w:lang w:val="en-US"/>
        </w:rPr>
        <w:t>10.6 billion</w:t>
      </w:r>
      <w:r w:rsidR="000F2106">
        <w:rPr>
          <w:rFonts w:ascii="Open Sans" w:hAnsi="Open Sans" w:cs="Open Sans"/>
          <w:lang w:val="en-US"/>
        </w:rPr>
        <w:t>).</w:t>
      </w:r>
      <w:r w:rsidR="000C2707">
        <w:rPr>
          <w:rStyle w:val="FootnoteReference"/>
          <w:rFonts w:ascii="Open Sans" w:hAnsi="Open Sans" w:cs="Open Sans"/>
          <w:lang w:val="en-US"/>
        </w:rPr>
        <w:footnoteReference w:id="1"/>
      </w:r>
      <w:r w:rsidR="000F2106">
        <w:rPr>
          <w:rFonts w:ascii="Open Sans" w:hAnsi="Open Sans" w:cs="Open Sans"/>
          <w:lang w:val="en-US"/>
        </w:rPr>
        <w:t xml:space="preserve"> </w:t>
      </w:r>
      <w:r w:rsidR="00FF0CB3">
        <w:rPr>
          <w:rFonts w:ascii="Open Sans" w:hAnsi="Open Sans" w:cs="Open Sans"/>
          <w:lang w:val="en-US"/>
        </w:rPr>
        <w:t>This post’s extra fund will be channeled to the governmet’s Family Hope Program (PKH) cash aid scheme, the village fund unconditional cash transfers (BLT Dana Desa), pre-employment card scheme (Kartu Prakerja), staple food card scheme to reach 8 – 15.9 million beneficiaries. Besides, the government will extend the social cash transfer (BST) program for another two months and finance electricity discounts for small houses until September—each requires Rp3.8 trillion ($</w:t>
      </w:r>
      <w:r w:rsidR="00BC38E7">
        <w:rPr>
          <w:rFonts w:ascii="Open Sans" w:hAnsi="Open Sans" w:cs="Open Sans"/>
          <w:lang w:val="en-US"/>
        </w:rPr>
        <w:t>0.26 billion</w:t>
      </w:r>
      <w:r w:rsidR="00FF0CB3">
        <w:rPr>
          <w:rFonts w:ascii="Open Sans" w:hAnsi="Open Sans" w:cs="Open Sans"/>
          <w:lang w:val="en-US"/>
        </w:rPr>
        <w:t>) and Rp2.3 trillion ($</w:t>
      </w:r>
      <w:r w:rsidR="00BC38E7">
        <w:rPr>
          <w:rFonts w:ascii="Open Sans" w:hAnsi="Open Sans" w:cs="Open Sans"/>
          <w:lang w:val="en-US"/>
        </w:rPr>
        <w:t>0.16</w:t>
      </w:r>
      <w:r w:rsidR="00250ACA">
        <w:rPr>
          <w:rFonts w:ascii="Open Sans" w:hAnsi="Open Sans" w:cs="Open Sans"/>
          <w:lang w:val="en-US"/>
        </w:rPr>
        <w:t xml:space="preserve"> billion</w:t>
      </w:r>
      <w:r w:rsidR="00FF0CB3">
        <w:rPr>
          <w:rFonts w:ascii="Open Sans" w:hAnsi="Open Sans" w:cs="Open Sans"/>
          <w:lang w:val="en-US"/>
        </w:rPr>
        <w:t>), respectively.</w:t>
      </w:r>
      <w:r w:rsidR="00FF0CB3">
        <w:rPr>
          <w:rStyle w:val="FootnoteReference"/>
          <w:rFonts w:ascii="Open Sans" w:hAnsi="Open Sans" w:cs="Open Sans"/>
          <w:lang w:val="en-US"/>
        </w:rPr>
        <w:footnoteReference w:id="2"/>
      </w:r>
    </w:p>
    <w:p w14:paraId="1EB4105E" w14:textId="27EC7630" w:rsidR="000F2106" w:rsidRDefault="000F2106" w:rsidP="00227FB3">
      <w:pPr>
        <w:jc w:val="both"/>
        <w:rPr>
          <w:rFonts w:ascii="Open Sans" w:hAnsi="Open Sans" w:cs="Open Sans"/>
          <w:lang w:val="en-US"/>
        </w:rPr>
      </w:pPr>
      <w:r>
        <w:rPr>
          <w:rFonts w:ascii="Open Sans" w:hAnsi="Open Sans" w:cs="Open Sans"/>
          <w:lang w:val="en-US"/>
        </w:rPr>
        <w:t>Business incentives budget is raised by Rp6.1 trillion ($</w:t>
      </w:r>
      <w:r w:rsidR="00BC38E7">
        <w:rPr>
          <w:rFonts w:ascii="Open Sans" w:hAnsi="Open Sans" w:cs="Open Sans"/>
          <w:lang w:val="en-US"/>
        </w:rPr>
        <w:t>0.42 billion</w:t>
      </w:r>
      <w:r>
        <w:rPr>
          <w:rFonts w:ascii="Open Sans" w:hAnsi="Open Sans" w:cs="Open Sans"/>
          <w:lang w:val="en-US"/>
        </w:rPr>
        <w:t xml:space="preserve">) </w:t>
      </w:r>
      <w:r w:rsidR="00B362E0">
        <w:rPr>
          <w:rFonts w:ascii="Open Sans" w:hAnsi="Open Sans" w:cs="Open Sans"/>
          <w:lang w:val="en-US"/>
        </w:rPr>
        <w:t>from Rp56.73 trillion ($</w:t>
      </w:r>
      <w:r w:rsidR="00BC38E7">
        <w:rPr>
          <w:rFonts w:ascii="Open Sans" w:hAnsi="Open Sans" w:cs="Open Sans"/>
          <w:lang w:val="en-US"/>
        </w:rPr>
        <w:t>3.9 billion</w:t>
      </w:r>
      <w:r w:rsidR="00B362E0">
        <w:rPr>
          <w:rFonts w:ascii="Open Sans" w:hAnsi="Open Sans" w:cs="Open Sans"/>
          <w:lang w:val="en-US"/>
        </w:rPr>
        <w:t>) to Rp62.83 trillion ($</w:t>
      </w:r>
      <w:r w:rsidR="00BC38E7">
        <w:rPr>
          <w:rFonts w:ascii="Open Sans" w:hAnsi="Open Sans" w:cs="Open Sans"/>
          <w:lang w:val="en-US"/>
        </w:rPr>
        <w:t>4.3 billion</w:t>
      </w:r>
      <w:r w:rsidR="00B362E0">
        <w:rPr>
          <w:rFonts w:ascii="Open Sans" w:hAnsi="Open Sans" w:cs="Open Sans"/>
          <w:lang w:val="en-US"/>
        </w:rPr>
        <w:t>).</w:t>
      </w:r>
      <w:r w:rsidR="00466C05">
        <w:rPr>
          <w:rFonts w:ascii="Open Sans" w:hAnsi="Open Sans" w:cs="Open Sans"/>
          <w:lang w:val="en-US"/>
        </w:rPr>
        <w:t xml:space="preserve"> This allocation will be used to sustain the extended </w:t>
      </w:r>
      <w:r w:rsidR="00466C05">
        <w:rPr>
          <w:rFonts w:ascii="Open Sans" w:hAnsi="Open Sans" w:cs="Open Sans"/>
          <w:lang w:val="en-US"/>
        </w:rPr>
        <w:lastRenderedPageBreak/>
        <w:t>income taxes installment incentives program, VAT restitution acceleration, luxury tax (PPnBM) cut, and housing tax discount which will be stretched until December this year.</w:t>
      </w:r>
      <w:r w:rsidR="00C81ECC">
        <w:rPr>
          <w:rStyle w:val="FootnoteReference"/>
          <w:rFonts w:ascii="Open Sans" w:hAnsi="Open Sans" w:cs="Open Sans"/>
          <w:lang w:val="en-US"/>
        </w:rPr>
        <w:footnoteReference w:id="3"/>
      </w:r>
    </w:p>
    <w:p w14:paraId="357EE95A" w14:textId="6D87453B" w:rsidR="00466C05" w:rsidRDefault="00466C05" w:rsidP="00227FB3">
      <w:pPr>
        <w:jc w:val="both"/>
        <w:rPr>
          <w:rFonts w:ascii="Open Sans" w:hAnsi="Open Sans" w:cs="Open Sans"/>
          <w:lang w:val="en-US"/>
        </w:rPr>
      </w:pPr>
      <w:r>
        <w:rPr>
          <w:rFonts w:ascii="Open Sans" w:hAnsi="Open Sans" w:cs="Open Sans"/>
          <w:lang w:val="en-US"/>
        </w:rPr>
        <w:t xml:space="preserve">Meanwhile, allotments for priority programs and </w:t>
      </w:r>
      <w:r w:rsidR="006E6D30">
        <w:rPr>
          <w:rFonts w:ascii="Open Sans" w:hAnsi="Open Sans" w:cs="Open Sans"/>
          <w:lang w:val="en-US"/>
        </w:rPr>
        <w:t>MSMEs</w:t>
      </w:r>
      <w:r>
        <w:rPr>
          <w:rFonts w:ascii="Open Sans" w:hAnsi="Open Sans" w:cs="Open Sans"/>
          <w:lang w:val="en-US"/>
        </w:rPr>
        <w:t xml:space="preserve"> assistance is </w:t>
      </w:r>
      <w:r w:rsidR="007B43EE">
        <w:rPr>
          <w:rFonts w:ascii="Open Sans" w:hAnsi="Open Sans" w:cs="Open Sans"/>
          <w:lang w:val="en-US"/>
        </w:rPr>
        <w:t xml:space="preserve">each </w:t>
      </w:r>
      <w:r>
        <w:rPr>
          <w:rFonts w:ascii="Open Sans" w:hAnsi="Open Sans" w:cs="Open Sans"/>
          <w:lang w:val="en-US"/>
        </w:rPr>
        <w:t>cut by Rp10.81 trillion ($</w:t>
      </w:r>
      <w:r w:rsidR="007B43EE">
        <w:rPr>
          <w:rFonts w:ascii="Open Sans" w:hAnsi="Open Sans" w:cs="Open Sans"/>
          <w:lang w:val="en-US"/>
        </w:rPr>
        <w:t>0.74 billion</w:t>
      </w:r>
      <w:r>
        <w:rPr>
          <w:rFonts w:ascii="Open Sans" w:hAnsi="Open Sans" w:cs="Open Sans"/>
          <w:lang w:val="en-US"/>
        </w:rPr>
        <w:t>) and Rp21.97 trillion ($</w:t>
      </w:r>
      <w:r w:rsidR="007B43EE">
        <w:rPr>
          <w:rFonts w:ascii="Open Sans" w:hAnsi="Open Sans" w:cs="Open Sans"/>
          <w:lang w:val="en-US"/>
        </w:rPr>
        <w:t>1.5 billion</w:t>
      </w:r>
      <w:r>
        <w:rPr>
          <w:rFonts w:ascii="Open Sans" w:hAnsi="Open Sans" w:cs="Open Sans"/>
          <w:lang w:val="en-US"/>
        </w:rPr>
        <w:t>)</w:t>
      </w:r>
      <w:r w:rsidR="007B43EE">
        <w:rPr>
          <w:rFonts w:ascii="Open Sans" w:hAnsi="Open Sans" w:cs="Open Sans"/>
          <w:lang w:val="en-US"/>
        </w:rPr>
        <w:t>, respectively</w:t>
      </w:r>
      <w:r>
        <w:rPr>
          <w:rFonts w:ascii="Open Sans" w:hAnsi="Open Sans" w:cs="Open Sans"/>
          <w:lang w:val="en-US"/>
        </w:rPr>
        <w:t>.</w:t>
      </w:r>
      <w:r w:rsidR="00B9708B">
        <w:rPr>
          <w:rFonts w:ascii="Open Sans" w:hAnsi="Open Sans" w:cs="Open Sans"/>
          <w:lang w:val="en-US"/>
        </w:rPr>
        <w:t xml:space="preserve"> The two programs are now less prioritized due to their low realization and relatively small multiplier effect revealed in last year and 2021 midyear evaluations.</w:t>
      </w:r>
      <w:r w:rsidR="00B9708B">
        <w:rPr>
          <w:rStyle w:val="FootnoteReference"/>
          <w:rFonts w:ascii="Open Sans" w:hAnsi="Open Sans" w:cs="Open Sans"/>
          <w:lang w:val="en-US"/>
        </w:rPr>
        <w:footnoteReference w:id="4"/>
      </w:r>
    </w:p>
    <w:p w14:paraId="6F2F9801" w14:textId="44CF964F" w:rsidR="00514C32" w:rsidRDefault="00514C32" w:rsidP="00227FB3">
      <w:pPr>
        <w:jc w:val="both"/>
        <w:rPr>
          <w:rFonts w:ascii="Open Sans" w:hAnsi="Open Sans" w:cs="Open Sans"/>
          <w:lang w:val="en-US"/>
        </w:rPr>
      </w:pPr>
      <w:r>
        <w:rPr>
          <w:rFonts w:ascii="Open Sans" w:hAnsi="Open Sans" w:cs="Open Sans"/>
          <w:lang w:val="en-US"/>
        </w:rPr>
        <w:t>Such reallocation is related to the government’s vows to abstain from aqcuiring extra debt to restore the 3 percent debt ratio by 2023. The total state budget for this fiscal year stays at Rp2,750 trillion ($189.5 billion), despite more resources being slated for programs with higher urgency</w:t>
      </w:r>
      <w:r w:rsidR="00644491">
        <w:rPr>
          <w:rFonts w:ascii="Open Sans" w:hAnsi="Open Sans" w:cs="Open Sans"/>
          <w:lang w:val="en-US"/>
        </w:rPr>
        <w:t>. That way, it hopes to cushion the economy</w:t>
      </w:r>
      <w:r w:rsidR="00A03DBE">
        <w:rPr>
          <w:rFonts w:ascii="Open Sans" w:hAnsi="Open Sans" w:cs="Open Sans"/>
          <w:lang w:val="en-US"/>
        </w:rPr>
        <w:t xml:space="preserve">, </w:t>
      </w:r>
      <w:r w:rsidR="00644491">
        <w:rPr>
          <w:rFonts w:ascii="Open Sans" w:hAnsi="Open Sans" w:cs="Open Sans"/>
          <w:lang w:val="en-US"/>
        </w:rPr>
        <w:t xml:space="preserve">which is predicted to grow at </w:t>
      </w:r>
      <w:r w:rsidR="00A03DBE">
        <w:rPr>
          <w:rFonts w:ascii="Open Sans" w:hAnsi="Open Sans" w:cs="Open Sans"/>
          <w:lang w:val="en-US"/>
        </w:rPr>
        <w:t>mere 3.6 – 3.8 percent</w:t>
      </w:r>
      <w:r w:rsidR="00644491">
        <w:rPr>
          <w:rFonts w:ascii="Open Sans" w:hAnsi="Open Sans" w:cs="Open Sans"/>
          <w:lang w:val="en-US"/>
        </w:rPr>
        <w:t xml:space="preserve"> </w:t>
      </w:r>
      <w:r w:rsidR="00A03DBE">
        <w:rPr>
          <w:rFonts w:ascii="Open Sans" w:hAnsi="Open Sans" w:cs="Open Sans"/>
          <w:lang w:val="en-US"/>
        </w:rPr>
        <w:t xml:space="preserve">year-on-year </w:t>
      </w:r>
      <w:r w:rsidR="00A03DBE">
        <w:rPr>
          <w:rFonts w:ascii="Open Sans" w:hAnsi="Open Sans" w:cs="Open Sans"/>
          <w:i/>
          <w:iCs/>
          <w:lang w:val="en-US"/>
        </w:rPr>
        <w:t>(yoy)</w:t>
      </w:r>
      <w:r w:rsidR="00A03DBE">
        <w:rPr>
          <w:rFonts w:ascii="Open Sans" w:hAnsi="Open Sans" w:cs="Open Sans"/>
          <w:i/>
          <w:iCs/>
          <w:lang w:val="en-US"/>
        </w:rPr>
        <w:t>—</w:t>
      </w:r>
      <w:r w:rsidR="00A03DBE">
        <w:rPr>
          <w:rFonts w:ascii="Open Sans" w:hAnsi="Open Sans" w:cs="Open Sans"/>
          <w:lang w:val="en-US"/>
        </w:rPr>
        <w:t xml:space="preserve">well below </w:t>
      </w:r>
      <w:r w:rsidR="00644491">
        <w:rPr>
          <w:rFonts w:ascii="Open Sans" w:hAnsi="Open Sans" w:cs="Open Sans"/>
          <w:lang w:val="en-US"/>
        </w:rPr>
        <w:t xml:space="preserve">the targeted </w:t>
      </w:r>
      <w:r w:rsidR="00A03DBE">
        <w:rPr>
          <w:rFonts w:ascii="Open Sans" w:hAnsi="Open Sans" w:cs="Open Sans"/>
          <w:lang w:val="en-US"/>
        </w:rPr>
        <w:t xml:space="preserve">pace of </w:t>
      </w:r>
      <w:r w:rsidR="00644491">
        <w:rPr>
          <w:rFonts w:ascii="Open Sans" w:hAnsi="Open Sans" w:cs="Open Sans"/>
          <w:lang w:val="en-US"/>
        </w:rPr>
        <w:t>4.5 – 5.3 percent</w:t>
      </w:r>
      <w:r w:rsidR="00A03DBE">
        <w:rPr>
          <w:rFonts w:ascii="Open Sans" w:hAnsi="Open Sans" w:cs="Open Sans"/>
          <w:lang w:val="en-US"/>
        </w:rPr>
        <w:t xml:space="preserve"> </w:t>
      </w:r>
      <w:r w:rsidR="00A03DBE">
        <w:rPr>
          <w:rFonts w:ascii="Open Sans" w:hAnsi="Open Sans" w:cs="Open Sans"/>
          <w:i/>
          <w:iCs/>
          <w:lang w:val="en-US"/>
        </w:rPr>
        <w:t>yoy</w:t>
      </w:r>
      <w:r w:rsidR="00A03DBE">
        <w:rPr>
          <w:rFonts w:ascii="Open Sans" w:hAnsi="Open Sans" w:cs="Open Sans"/>
          <w:lang w:val="en-US"/>
        </w:rPr>
        <w:t>.</w:t>
      </w:r>
      <w:r w:rsidR="00A03DBE">
        <w:rPr>
          <w:rStyle w:val="FootnoteReference"/>
          <w:rFonts w:ascii="Open Sans" w:hAnsi="Open Sans" w:cs="Open Sans"/>
          <w:lang w:val="en-US"/>
        </w:rPr>
        <w:footnoteReference w:id="5"/>
      </w:r>
    </w:p>
    <w:p w14:paraId="6AC6314F" w14:textId="77777777" w:rsidR="00250ACA" w:rsidRPr="00A03DBE" w:rsidRDefault="00250ACA" w:rsidP="00227FB3">
      <w:pPr>
        <w:jc w:val="both"/>
        <w:rPr>
          <w:rFonts w:ascii="Open Sans" w:hAnsi="Open Sans" w:cs="Open Sans"/>
          <w:lang w:val="en-US"/>
        </w:rPr>
      </w:pPr>
    </w:p>
    <w:p w14:paraId="5739895B" w14:textId="6EA2034D" w:rsidR="000F2106" w:rsidRDefault="00250ACA" w:rsidP="003E10DE">
      <w:pPr>
        <w:spacing w:after="0"/>
        <w:jc w:val="both"/>
        <w:rPr>
          <w:rFonts w:ascii="Open Sans" w:hAnsi="Open Sans" w:cs="Open Sans"/>
          <w:b/>
          <w:bCs/>
          <w:lang w:val="en-US"/>
        </w:rPr>
      </w:pPr>
      <w:r>
        <w:rPr>
          <w:rFonts w:ascii="Open Sans" w:hAnsi="Open Sans" w:cs="Open Sans"/>
          <w:b/>
          <w:bCs/>
          <w:lang w:val="en-US"/>
        </w:rPr>
        <w:t>What’s more</w:t>
      </w:r>
    </w:p>
    <w:p w14:paraId="58658839" w14:textId="17FDD088" w:rsidR="003E10DE" w:rsidRDefault="003E10DE" w:rsidP="001B2493">
      <w:pPr>
        <w:jc w:val="both"/>
        <w:rPr>
          <w:rFonts w:ascii="Open Sans" w:hAnsi="Open Sans" w:cs="Open Sans"/>
          <w:lang w:val="en-US"/>
        </w:rPr>
      </w:pPr>
      <w:r>
        <w:rPr>
          <w:rFonts w:ascii="Open Sans" w:hAnsi="Open Sans" w:cs="Open Sans"/>
          <w:lang w:val="en-US"/>
        </w:rPr>
        <w:t>The government c</w:t>
      </w:r>
      <w:r w:rsidR="0075218B">
        <w:rPr>
          <w:rFonts w:ascii="Open Sans" w:hAnsi="Open Sans" w:cs="Open Sans"/>
          <w:lang w:val="en-US"/>
        </w:rPr>
        <w:t>onfirmed</w:t>
      </w:r>
      <w:r>
        <w:rPr>
          <w:rFonts w:ascii="Open Sans" w:hAnsi="Open Sans" w:cs="Open Sans"/>
          <w:lang w:val="en-US"/>
        </w:rPr>
        <w:t xml:space="preserve"> to leave the PEN budget unchanged via Deputy Coordinating Economic Minister Iskandar Simorangkir on July 6, 202</w:t>
      </w:r>
      <w:r w:rsidR="009F0998">
        <w:rPr>
          <w:rFonts w:ascii="Open Sans" w:hAnsi="Open Sans" w:cs="Open Sans"/>
          <w:lang w:val="en-US"/>
        </w:rPr>
        <w:t>1</w:t>
      </w:r>
      <w:r>
        <w:rPr>
          <w:rFonts w:ascii="Open Sans" w:hAnsi="Open Sans" w:cs="Open Sans"/>
          <w:lang w:val="en-US"/>
        </w:rPr>
        <w:t>. Th</w:t>
      </w:r>
      <w:r w:rsidR="009F0998">
        <w:rPr>
          <w:rFonts w:ascii="Open Sans" w:hAnsi="Open Sans" w:cs="Open Sans"/>
          <w:lang w:val="en-US"/>
        </w:rPr>
        <w:t>is</w:t>
      </w:r>
      <w:r>
        <w:rPr>
          <w:rFonts w:ascii="Open Sans" w:hAnsi="Open Sans" w:cs="Open Sans"/>
          <w:lang w:val="en-US"/>
        </w:rPr>
        <w:t xml:space="preserve"> clarification settled speculations  around  the government’s intention to increase the budget </w:t>
      </w:r>
      <w:r w:rsidR="0075218B">
        <w:rPr>
          <w:rFonts w:ascii="Open Sans" w:hAnsi="Open Sans" w:cs="Open Sans"/>
          <w:lang w:val="en-US"/>
        </w:rPr>
        <w:t xml:space="preserve">following several policymakers statements about </w:t>
      </w:r>
      <w:r w:rsidR="001B2493">
        <w:rPr>
          <w:rFonts w:ascii="Open Sans" w:hAnsi="Open Sans" w:cs="Open Sans"/>
          <w:lang w:val="en-US"/>
        </w:rPr>
        <w:t xml:space="preserve">adding extra allocation </w:t>
      </w:r>
      <w:r w:rsidR="001B2493">
        <w:rPr>
          <w:rFonts w:ascii="Open Sans" w:hAnsi="Open Sans" w:cs="Open Sans"/>
          <w:lang w:val="en-US"/>
        </w:rPr>
        <w:t>to the existing sum of Rp699.43 ($48.2 billion)</w:t>
      </w:r>
      <w:r w:rsidR="0075218B">
        <w:rPr>
          <w:rFonts w:ascii="Open Sans" w:hAnsi="Open Sans" w:cs="Open Sans"/>
          <w:lang w:val="en-US"/>
        </w:rPr>
        <w:t xml:space="preserve">. </w:t>
      </w:r>
      <w:r w:rsidR="001B2493">
        <w:rPr>
          <w:rFonts w:ascii="Open Sans" w:hAnsi="Open Sans" w:cs="Open Sans"/>
          <w:lang w:val="en-US"/>
        </w:rPr>
        <w:t xml:space="preserve"> In a press conference a day before, </w:t>
      </w:r>
      <w:r w:rsidR="0075218B">
        <w:rPr>
          <w:rFonts w:ascii="Open Sans" w:hAnsi="Open Sans" w:cs="Open Sans"/>
          <w:lang w:val="en-US"/>
        </w:rPr>
        <w:t xml:space="preserve">Coordinating Economic Minister Airlangga Hartanto’s </w:t>
      </w:r>
      <w:r w:rsidR="001B2493">
        <w:rPr>
          <w:rFonts w:ascii="Open Sans" w:hAnsi="Open Sans" w:cs="Open Sans"/>
          <w:lang w:val="en-US"/>
        </w:rPr>
        <w:t xml:space="preserve">mentioned a </w:t>
      </w:r>
      <w:r w:rsidR="009F0998">
        <w:rPr>
          <w:rFonts w:ascii="Open Sans" w:hAnsi="Open Sans" w:cs="Open Sans"/>
          <w:lang w:val="en-US"/>
        </w:rPr>
        <w:t>Rp225.4 trillion ($15.5 billion)</w:t>
      </w:r>
      <w:r w:rsidR="001B2493">
        <w:rPr>
          <w:rStyle w:val="FootnoteReference"/>
          <w:rFonts w:ascii="Open Sans" w:hAnsi="Open Sans" w:cs="Open Sans"/>
          <w:lang w:val="en-US"/>
        </w:rPr>
        <w:footnoteReference w:id="6"/>
      </w:r>
      <w:r w:rsidR="00676030">
        <w:rPr>
          <w:rStyle w:val="FootnoteReference"/>
          <w:rFonts w:ascii="Open Sans" w:hAnsi="Open Sans" w:cs="Open Sans"/>
          <w:lang w:val="en-US"/>
        </w:rPr>
        <w:footnoteReference w:id="7"/>
      </w:r>
      <w:r w:rsidR="001B2493">
        <w:rPr>
          <w:rFonts w:ascii="Open Sans" w:hAnsi="Open Sans" w:cs="Open Sans"/>
          <w:lang w:val="en-US"/>
        </w:rPr>
        <w:t>,</w:t>
      </w:r>
      <w:r w:rsidR="0075218B">
        <w:rPr>
          <w:rFonts w:ascii="Open Sans" w:hAnsi="Open Sans" w:cs="Open Sans"/>
          <w:lang w:val="en-US"/>
        </w:rPr>
        <w:t xml:space="preserve"> </w:t>
      </w:r>
      <w:r w:rsidR="001B2493">
        <w:rPr>
          <w:rFonts w:ascii="Open Sans" w:hAnsi="Open Sans" w:cs="Open Sans"/>
          <w:lang w:val="en-US"/>
        </w:rPr>
        <w:t>while Deputy Finance Minister Suahasil Nazara sp</w:t>
      </w:r>
      <w:r w:rsidR="0000407C">
        <w:rPr>
          <w:rFonts w:ascii="Open Sans" w:hAnsi="Open Sans" w:cs="Open Sans"/>
          <w:lang w:val="en-US"/>
        </w:rPr>
        <w:t>ats</w:t>
      </w:r>
      <w:r w:rsidR="001B2493">
        <w:rPr>
          <w:rFonts w:ascii="Open Sans" w:hAnsi="Open Sans" w:cs="Open Sans"/>
          <w:lang w:val="en-US"/>
        </w:rPr>
        <w:t xml:space="preserve"> out a lower nominal of Rp217.7 trillion ($15 billion)</w:t>
      </w:r>
      <w:r w:rsidR="0075218B">
        <w:rPr>
          <w:rStyle w:val="FootnoteReference"/>
          <w:rFonts w:ascii="Open Sans" w:hAnsi="Open Sans" w:cs="Open Sans"/>
          <w:lang w:val="en-US"/>
        </w:rPr>
        <w:footnoteReference w:id="8"/>
      </w:r>
      <w:r w:rsidR="0075218B">
        <w:rPr>
          <w:rFonts w:ascii="Open Sans" w:hAnsi="Open Sans" w:cs="Open Sans"/>
          <w:lang w:val="en-US"/>
        </w:rPr>
        <w:t>.</w:t>
      </w:r>
    </w:p>
    <w:p w14:paraId="3F243D31" w14:textId="5F9B0B2E" w:rsidR="00D32B5F" w:rsidRDefault="00D32B5F" w:rsidP="001B2493">
      <w:pPr>
        <w:jc w:val="both"/>
        <w:rPr>
          <w:rFonts w:ascii="Open Sans" w:hAnsi="Open Sans" w:cs="Open Sans"/>
          <w:lang w:val="en-US"/>
        </w:rPr>
      </w:pPr>
      <w:r>
        <w:rPr>
          <w:rFonts w:ascii="Open Sans" w:hAnsi="Open Sans" w:cs="Open Sans"/>
          <w:lang w:val="en-US"/>
        </w:rPr>
        <w:t xml:space="preserve">Although putting extra attention to healthcare and social assistance, the government is still struggling to boost the </w:t>
      </w:r>
      <w:r w:rsidR="00B9613D">
        <w:rPr>
          <w:rFonts w:ascii="Open Sans" w:hAnsi="Open Sans" w:cs="Open Sans"/>
          <w:lang w:val="en-US"/>
        </w:rPr>
        <w:t>absorption</w:t>
      </w:r>
      <w:r>
        <w:rPr>
          <w:rFonts w:ascii="Open Sans" w:hAnsi="Open Sans" w:cs="Open Sans"/>
          <w:lang w:val="en-US"/>
        </w:rPr>
        <w:t xml:space="preserve"> of PEN budget. As of July 6, 2021, it noted a realization </w:t>
      </w:r>
      <w:r w:rsidR="004B1C99">
        <w:rPr>
          <w:rFonts w:ascii="Open Sans" w:hAnsi="Open Sans" w:cs="Open Sans"/>
          <w:lang w:val="en-US"/>
        </w:rPr>
        <w:t>of</w:t>
      </w:r>
      <w:r>
        <w:rPr>
          <w:rFonts w:ascii="Open Sans" w:hAnsi="Open Sans" w:cs="Open Sans"/>
          <w:lang w:val="en-US"/>
        </w:rPr>
        <w:t xml:space="preserve"> 36 percent out of the entire $48.2 billion. </w:t>
      </w:r>
      <w:r w:rsidR="004B1C99">
        <w:rPr>
          <w:rFonts w:ascii="Open Sans" w:hAnsi="Open Sans" w:cs="Open Sans"/>
          <w:lang w:val="en-US"/>
        </w:rPr>
        <w:t>Despite being higher, t</w:t>
      </w:r>
      <w:r>
        <w:rPr>
          <w:rFonts w:ascii="Open Sans" w:hAnsi="Open Sans" w:cs="Open Sans"/>
          <w:lang w:val="en-US"/>
        </w:rPr>
        <w:t xml:space="preserve">he figure is considered </w:t>
      </w:r>
      <w:r w:rsidR="004B1C99">
        <w:rPr>
          <w:rFonts w:ascii="Open Sans" w:hAnsi="Open Sans" w:cs="Open Sans"/>
          <w:lang w:val="en-US"/>
        </w:rPr>
        <w:t>underwhelming when compared</w:t>
      </w:r>
      <w:r>
        <w:rPr>
          <w:rFonts w:ascii="Open Sans" w:hAnsi="Open Sans" w:cs="Open Sans"/>
          <w:lang w:val="en-US"/>
        </w:rPr>
        <w:t xml:space="preserve"> to </w:t>
      </w:r>
      <w:r w:rsidR="004B1C99">
        <w:rPr>
          <w:rFonts w:ascii="Open Sans" w:hAnsi="Open Sans" w:cs="Open Sans"/>
          <w:lang w:val="en-US"/>
        </w:rPr>
        <w:t>the budget’s midyear realization in 2020 (7.92 percent out of the allocated $47.9 were absorbed in only four months from March to July 2020).</w:t>
      </w:r>
      <w:r w:rsidR="004B1C99">
        <w:rPr>
          <w:rStyle w:val="FootnoteReference"/>
          <w:rFonts w:ascii="Open Sans" w:hAnsi="Open Sans" w:cs="Open Sans"/>
          <w:sz w:val="20"/>
          <w:szCs w:val="20"/>
          <w:lang w:val="en-US"/>
        </w:rPr>
        <w:footnoteReference w:id="9"/>
      </w:r>
    </w:p>
    <w:p w14:paraId="0AE20CD5" w14:textId="676B8CC8" w:rsidR="00C23769" w:rsidRPr="00250ACA" w:rsidRDefault="00C23769" w:rsidP="00C23769">
      <w:pPr>
        <w:spacing w:after="0"/>
        <w:ind w:firstLine="709"/>
        <w:jc w:val="both"/>
        <w:rPr>
          <w:rFonts w:ascii="Open Sans" w:hAnsi="Open Sans" w:cs="Open Sans"/>
          <w:sz w:val="20"/>
          <w:szCs w:val="20"/>
          <w:lang w:val="en-US"/>
        </w:rPr>
      </w:pPr>
      <w:r>
        <w:rPr>
          <w:rFonts w:ascii="Open Sans" w:hAnsi="Open Sans" w:cs="Open Sans"/>
          <w:sz w:val="20"/>
          <w:szCs w:val="20"/>
          <w:lang w:val="en-US"/>
        </w:rPr>
        <w:lastRenderedPageBreak/>
        <w:t>Realization of n</w:t>
      </w:r>
      <w:r w:rsidRPr="00250ACA">
        <w:rPr>
          <w:rFonts w:ascii="Open Sans" w:hAnsi="Open Sans" w:cs="Open Sans"/>
          <w:sz w:val="20"/>
          <w:szCs w:val="20"/>
          <w:lang w:val="en-US"/>
        </w:rPr>
        <w:t xml:space="preserve">ational recovery budget as of July </w:t>
      </w:r>
      <w:r w:rsidR="00D32B5F">
        <w:rPr>
          <w:rFonts w:ascii="Open Sans" w:hAnsi="Open Sans" w:cs="Open Sans"/>
          <w:sz w:val="20"/>
          <w:szCs w:val="20"/>
          <w:lang w:val="en-US"/>
        </w:rPr>
        <w:t>6</w:t>
      </w:r>
      <w:r w:rsidRPr="00250ACA">
        <w:rPr>
          <w:rFonts w:ascii="Open Sans" w:hAnsi="Open Sans" w:cs="Open Sans"/>
          <w:sz w:val="20"/>
          <w:szCs w:val="20"/>
          <w:lang w:val="en-US"/>
        </w:rPr>
        <w:t xml:space="preserve"> (in Rp trillion)</w:t>
      </w:r>
    </w:p>
    <w:p w14:paraId="2F755F23" w14:textId="278C2055" w:rsidR="00250ACA" w:rsidRPr="00250ACA" w:rsidRDefault="00362746" w:rsidP="00362746">
      <w:pPr>
        <w:jc w:val="center"/>
        <w:rPr>
          <w:rFonts w:ascii="Open Sans" w:hAnsi="Open Sans" w:cs="Open Sans"/>
          <w:b/>
          <w:bCs/>
          <w:lang w:val="en-US"/>
        </w:rPr>
      </w:pPr>
      <w:r w:rsidRPr="00362746">
        <w:drawing>
          <wp:inline distT="0" distB="0" distL="0" distR="0" wp14:anchorId="11CF9181" wp14:editId="57064B85">
            <wp:extent cx="5108575" cy="13982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575" cy="139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3ADE5" w14:textId="00CAB34C" w:rsidR="0037361D" w:rsidRDefault="004B1C99" w:rsidP="00227FB3">
      <w:pPr>
        <w:jc w:val="both"/>
        <w:rPr>
          <w:rFonts w:ascii="Open Sans" w:hAnsi="Open Sans" w:cs="Open Sans"/>
          <w:lang w:val="en-US"/>
        </w:rPr>
      </w:pPr>
      <w:r>
        <w:rPr>
          <w:rFonts w:ascii="Open Sans" w:hAnsi="Open Sans" w:cs="Open Sans"/>
          <w:lang w:val="en-US"/>
        </w:rPr>
        <w:t xml:space="preserve">For now, the government seems to push more on healthcare budget absorption. </w:t>
      </w:r>
      <w:r w:rsidR="00B9613D">
        <w:rPr>
          <w:rFonts w:ascii="Open Sans" w:hAnsi="Open Sans" w:cs="Open Sans"/>
          <w:lang w:val="en-US"/>
        </w:rPr>
        <w:t>Also, F</w:t>
      </w:r>
      <w:r>
        <w:rPr>
          <w:rFonts w:ascii="Open Sans" w:hAnsi="Open Sans" w:cs="Open Sans"/>
          <w:lang w:val="en-US"/>
        </w:rPr>
        <w:t>inance Minister Sri Mulyani stated that</w:t>
      </w:r>
      <w:r w:rsidR="00B9613D">
        <w:rPr>
          <w:rFonts w:ascii="Open Sans" w:hAnsi="Open Sans" w:cs="Open Sans"/>
          <w:lang w:val="en-US"/>
        </w:rPr>
        <w:t xml:space="preserve"> the government sets to accelerate the disbursement of PKH program and staple food card scheme this early July.</w:t>
      </w:r>
      <w:r w:rsidR="00B9613D">
        <w:rPr>
          <w:rStyle w:val="FootnoteReference"/>
          <w:rFonts w:ascii="Open Sans" w:hAnsi="Open Sans" w:cs="Open Sans"/>
          <w:lang w:val="en-US"/>
        </w:rPr>
        <w:footnoteReference w:id="10"/>
      </w:r>
      <w:r w:rsidR="00B9613D">
        <w:rPr>
          <w:rFonts w:ascii="Open Sans" w:hAnsi="Open Sans" w:cs="Open Sans"/>
          <w:lang w:val="en-US"/>
        </w:rPr>
        <w:t xml:space="preserve"> All these in the hope to avoid the risk of under-realization problem, as a study predicted PEN budget realization to fall below 50 percent by the end of this year when no strategic moves made to imrprove the allocation’s efficacy.</w:t>
      </w:r>
      <w:r w:rsidR="00B9613D">
        <w:rPr>
          <w:rStyle w:val="FootnoteReference"/>
          <w:rFonts w:ascii="Open Sans" w:hAnsi="Open Sans" w:cs="Open Sans"/>
          <w:lang w:val="en-US"/>
        </w:rPr>
        <w:footnoteReference w:id="11"/>
      </w:r>
    </w:p>
    <w:p w14:paraId="6C96F95E" w14:textId="77777777" w:rsidR="0015325D" w:rsidRDefault="0015325D" w:rsidP="00CB0D4D">
      <w:pPr>
        <w:spacing w:after="0"/>
        <w:jc w:val="both"/>
        <w:rPr>
          <w:rFonts w:ascii="Open Sans" w:hAnsi="Open Sans" w:cs="Open Sans"/>
          <w:lang w:val="en-US"/>
        </w:rPr>
      </w:pPr>
    </w:p>
    <w:p w14:paraId="1074A13B" w14:textId="77777777" w:rsidR="0015325D" w:rsidRPr="00CB0D4D" w:rsidRDefault="0015325D" w:rsidP="00CB0D4D">
      <w:pPr>
        <w:spacing w:after="0"/>
        <w:jc w:val="both"/>
        <w:rPr>
          <w:rFonts w:ascii="Open Sans" w:hAnsi="Open Sans" w:cs="Open Sans"/>
          <w:lang w:val="en-US"/>
        </w:rPr>
      </w:pPr>
    </w:p>
    <w:p w14:paraId="12BD9C25" w14:textId="5C9065A9" w:rsidR="00CB0D4D" w:rsidRPr="00CB0D4D" w:rsidRDefault="00CB0D4D" w:rsidP="00CB0D4D">
      <w:pPr>
        <w:spacing w:after="0"/>
        <w:rPr>
          <w:rFonts w:ascii="Open Sans" w:hAnsi="Open Sans" w:cs="Open Sans"/>
          <w:lang w:val="en-US"/>
        </w:rPr>
      </w:pPr>
    </w:p>
    <w:sectPr w:rsidR="00CB0D4D" w:rsidRPr="00CB0D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B879E" w14:textId="77777777" w:rsidR="001F5249" w:rsidRDefault="001F5249" w:rsidP="00811FBD">
      <w:pPr>
        <w:spacing w:after="0" w:line="240" w:lineRule="auto"/>
      </w:pPr>
      <w:r>
        <w:separator/>
      </w:r>
    </w:p>
  </w:endnote>
  <w:endnote w:type="continuationSeparator" w:id="0">
    <w:p w14:paraId="53E02004" w14:textId="77777777" w:rsidR="001F5249" w:rsidRDefault="001F5249" w:rsidP="00811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BFD5E" w14:textId="77777777" w:rsidR="001F5249" w:rsidRDefault="001F5249" w:rsidP="00811FBD">
      <w:pPr>
        <w:spacing w:after="0" w:line="240" w:lineRule="auto"/>
      </w:pPr>
      <w:r>
        <w:separator/>
      </w:r>
    </w:p>
  </w:footnote>
  <w:footnote w:type="continuationSeparator" w:id="0">
    <w:p w14:paraId="59604202" w14:textId="77777777" w:rsidR="001F5249" w:rsidRDefault="001F5249" w:rsidP="00811FBD">
      <w:pPr>
        <w:spacing w:after="0" w:line="240" w:lineRule="auto"/>
      </w:pPr>
      <w:r>
        <w:continuationSeparator/>
      </w:r>
    </w:p>
  </w:footnote>
  <w:footnote w:id="1">
    <w:p w14:paraId="7E29B0DB" w14:textId="0022697B" w:rsidR="000C2707" w:rsidRPr="000C2707" w:rsidRDefault="000C270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D46BEB">
        <w:rPr>
          <w:lang w:val="en-US"/>
        </w:rPr>
        <w:t xml:space="preserve">Nasional.kontan.co.id, “Pemerintah mendesain ulang anggaran PEN untuk hadapi PPKM darurat”, Jul.6, 2021 </w:t>
      </w:r>
      <w:hyperlink r:id="rId1" w:history="1">
        <w:r w:rsidR="00D46BEB" w:rsidRPr="00FB2AC5">
          <w:rPr>
            <w:rStyle w:val="Hyperlink"/>
            <w:lang w:val="en-US"/>
          </w:rPr>
          <w:t>https://tinyurl.com/3humv4zp</w:t>
        </w:r>
      </w:hyperlink>
    </w:p>
  </w:footnote>
  <w:footnote w:id="2">
    <w:p w14:paraId="16CF1D55" w14:textId="77777777" w:rsidR="00FF0CB3" w:rsidRPr="00A01820" w:rsidRDefault="00FF0CB3" w:rsidP="00FF0CB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TheJakartaPost.com ,”No extra debt despite emergency curbs lower growth, govt vows”, Jul. 2, 2021 </w:t>
      </w:r>
      <w:hyperlink r:id="rId2" w:history="1">
        <w:r w:rsidRPr="00FB2AC5">
          <w:rPr>
            <w:rStyle w:val="Hyperlink"/>
            <w:lang w:val="en-US"/>
          </w:rPr>
          <w:t>https://tinyurl.com/22ja6ax4</w:t>
        </w:r>
      </w:hyperlink>
      <w:r>
        <w:rPr>
          <w:lang w:val="en-US"/>
        </w:rPr>
        <w:t xml:space="preserve"> </w:t>
      </w:r>
    </w:p>
  </w:footnote>
  <w:footnote w:id="3">
    <w:p w14:paraId="458E7C8C" w14:textId="0E7A3C9C" w:rsidR="00C81ECC" w:rsidRPr="00C81ECC" w:rsidRDefault="00C81EC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See footnote 2.</w:t>
      </w:r>
    </w:p>
  </w:footnote>
  <w:footnote w:id="4">
    <w:p w14:paraId="5944EEDE" w14:textId="62A5FBC8" w:rsidR="00B9708B" w:rsidRPr="00B362E0" w:rsidRDefault="00B9708B" w:rsidP="00B9708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D46BEB">
        <w:rPr>
          <w:lang w:val="en-US"/>
        </w:rPr>
        <w:t xml:space="preserve">Investor.id, “Anggaran PEN tetap Rp699.43 triliun untuk hadapi lonjakan COVID-19 dan PPKM darurat”, Jul. 6, 2021 </w:t>
      </w:r>
      <w:hyperlink r:id="rId3" w:history="1">
        <w:r w:rsidR="00D46BEB" w:rsidRPr="00FB2AC5">
          <w:rPr>
            <w:rStyle w:val="Hyperlink"/>
            <w:lang w:val="en-US"/>
          </w:rPr>
          <w:t>https://tinyurl.com/bu9cbnd</w:t>
        </w:r>
      </w:hyperlink>
    </w:p>
  </w:footnote>
  <w:footnote w:id="5">
    <w:p w14:paraId="4593495F" w14:textId="41C31E1D" w:rsidR="00A03DBE" w:rsidRPr="00A03DBE" w:rsidRDefault="00A03DBE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TheJakartaPost.com, “Government expects Indonesia to miss 2021 GDP growth target”, Jul. 7, 2021 </w:t>
      </w:r>
      <w:hyperlink r:id="rId4" w:history="1">
        <w:r w:rsidRPr="003D3F87">
          <w:rPr>
            <w:rStyle w:val="Hyperlink"/>
            <w:lang w:val="en-US"/>
          </w:rPr>
          <w:t>https://tinyurl.com/26x57vyb</w:t>
        </w:r>
      </w:hyperlink>
      <w:r>
        <w:rPr>
          <w:lang w:val="en-US"/>
        </w:rPr>
        <w:t xml:space="preserve"> </w:t>
      </w:r>
    </w:p>
  </w:footnote>
  <w:footnote w:id="6">
    <w:p w14:paraId="786706F0" w14:textId="790D407A" w:rsidR="001B2493" w:rsidRPr="001B2493" w:rsidRDefault="001B249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Money.kompas.com, “Ada PPKM darurat, pemerintah tambah anggaran PEN Rp225.4 triliun”, Jul. 5, 2021 </w:t>
      </w:r>
      <w:hyperlink r:id="rId5" w:history="1">
        <w:r w:rsidRPr="003D3F87">
          <w:rPr>
            <w:rStyle w:val="Hyperlink"/>
            <w:lang w:val="en-US"/>
          </w:rPr>
          <w:t>https://tinyurl.com/498dkarz</w:t>
        </w:r>
      </w:hyperlink>
      <w:r>
        <w:rPr>
          <w:lang w:val="en-US"/>
        </w:rPr>
        <w:t xml:space="preserve"> </w:t>
      </w:r>
    </w:p>
  </w:footnote>
  <w:footnote w:id="7">
    <w:p w14:paraId="64606D8D" w14:textId="3A7F85BB" w:rsidR="00676030" w:rsidRPr="00676030" w:rsidRDefault="0067603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Nasional.kontan.co.id, “PPKM darurat, anggaran PEN 2021 ditambah Rp225triliun jadi Rp924.83 triliun”, Jul. 5, 2021 </w:t>
      </w:r>
      <w:hyperlink r:id="rId6" w:history="1">
        <w:r w:rsidRPr="003D3F87">
          <w:rPr>
            <w:rStyle w:val="Hyperlink"/>
            <w:lang w:val="en-US"/>
          </w:rPr>
          <w:t>https://tinyurl.com/34d3a3nf</w:t>
        </w:r>
      </w:hyperlink>
      <w:r>
        <w:rPr>
          <w:lang w:val="en-US"/>
        </w:rPr>
        <w:t xml:space="preserve"> </w:t>
      </w:r>
    </w:p>
  </w:footnote>
  <w:footnote w:id="8">
    <w:p w14:paraId="6DC48F74" w14:textId="3960A990" w:rsidR="0075218B" w:rsidRPr="0075218B" w:rsidRDefault="0075218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CNNIndonesia.com, “PPKM Darurat</w:t>
      </w:r>
      <w:r w:rsidR="001B2493">
        <w:rPr>
          <w:lang w:val="en-US"/>
        </w:rPr>
        <w:t xml:space="preserve">, pemerintah kaji tambah dana PEN Rp225.4 triliun”, Jul. 5, 2021 </w:t>
      </w:r>
      <w:hyperlink r:id="rId7" w:history="1">
        <w:r w:rsidR="001B2493" w:rsidRPr="003D3F87">
          <w:rPr>
            <w:rStyle w:val="Hyperlink"/>
            <w:lang w:val="en-US"/>
          </w:rPr>
          <w:t>https://tinyurl.com/xdfcywtm</w:t>
        </w:r>
      </w:hyperlink>
      <w:r w:rsidR="001B2493">
        <w:rPr>
          <w:lang w:val="en-US"/>
        </w:rPr>
        <w:t xml:space="preserve"> </w:t>
      </w:r>
    </w:p>
  </w:footnote>
  <w:footnote w:id="9">
    <w:p w14:paraId="39789826" w14:textId="77777777" w:rsidR="004B1C99" w:rsidRPr="003E10DE" w:rsidRDefault="004B1C99" w:rsidP="004B1C9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Newssetup.kontan.id, “Serapan anggaran program PEN capai Rp252,3 triliun pada semester-I 2021”, Jul. 8, 2021 </w:t>
      </w:r>
      <w:hyperlink r:id="rId8" w:history="1">
        <w:r w:rsidRPr="003D3F87">
          <w:rPr>
            <w:rStyle w:val="Hyperlink"/>
            <w:lang w:val="en-US"/>
          </w:rPr>
          <w:t>https://tinyurl.com/3sedjrke</w:t>
        </w:r>
      </w:hyperlink>
      <w:r>
        <w:rPr>
          <w:lang w:val="en-US"/>
        </w:rPr>
        <w:t xml:space="preserve"> </w:t>
      </w:r>
    </w:p>
  </w:footnote>
  <w:footnote w:id="10">
    <w:p w14:paraId="66372202" w14:textId="3567B0C4" w:rsidR="00B9613D" w:rsidRPr="00B9613D" w:rsidRDefault="00B9613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Tribunnews.com, “PPKM darurat, kemenkeu percepat pencairan anggaran kesehatan, PKH, dan kartu sembako”, Jul. 2, 2021 </w:t>
      </w:r>
      <w:hyperlink r:id="rId9" w:history="1">
        <w:r w:rsidRPr="003D3F87">
          <w:rPr>
            <w:rStyle w:val="Hyperlink"/>
            <w:lang w:val="en-US"/>
          </w:rPr>
          <w:t>https://tinyurl.com/c748t2nd</w:t>
        </w:r>
      </w:hyperlink>
      <w:r>
        <w:rPr>
          <w:lang w:val="en-US"/>
        </w:rPr>
        <w:t xml:space="preserve"> </w:t>
      </w:r>
    </w:p>
  </w:footnote>
  <w:footnote w:id="11">
    <w:p w14:paraId="1ED6C408" w14:textId="1F01C4A5" w:rsidR="00B9613D" w:rsidRPr="00B9613D" w:rsidRDefault="00B9613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Investor.id, “Fokus pasar: realokasi dana PEN”, Jul. 5, 2021 </w:t>
      </w:r>
      <w:hyperlink r:id="rId10" w:history="1">
        <w:r w:rsidRPr="003D3F87">
          <w:rPr>
            <w:rStyle w:val="Hyperlink"/>
            <w:lang w:val="en-US"/>
          </w:rPr>
          <w:t>https://tinyurl.com/m2ef4vhu</w:t>
        </w:r>
      </w:hyperlink>
      <w:r>
        <w:rPr>
          <w:lang w:val="en-US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6EE"/>
    <w:rsid w:val="000017C0"/>
    <w:rsid w:val="0000407C"/>
    <w:rsid w:val="000C2707"/>
    <w:rsid w:val="000E6D15"/>
    <w:rsid w:val="000F2106"/>
    <w:rsid w:val="0015325D"/>
    <w:rsid w:val="001B2493"/>
    <w:rsid w:val="001F5249"/>
    <w:rsid w:val="00227FB3"/>
    <w:rsid w:val="00250ACA"/>
    <w:rsid w:val="002535F7"/>
    <w:rsid w:val="00295A75"/>
    <w:rsid w:val="00362746"/>
    <w:rsid w:val="0037361D"/>
    <w:rsid w:val="003E10DE"/>
    <w:rsid w:val="003F050E"/>
    <w:rsid w:val="003F4090"/>
    <w:rsid w:val="004169DB"/>
    <w:rsid w:val="00422091"/>
    <w:rsid w:val="00444482"/>
    <w:rsid w:val="00466C05"/>
    <w:rsid w:val="004B1C99"/>
    <w:rsid w:val="004F21B1"/>
    <w:rsid w:val="00514C32"/>
    <w:rsid w:val="00556CDB"/>
    <w:rsid w:val="005726D8"/>
    <w:rsid w:val="00644491"/>
    <w:rsid w:val="00676030"/>
    <w:rsid w:val="006E6D30"/>
    <w:rsid w:val="00700921"/>
    <w:rsid w:val="0075218B"/>
    <w:rsid w:val="00761648"/>
    <w:rsid w:val="00777BFB"/>
    <w:rsid w:val="007B43EE"/>
    <w:rsid w:val="00811FBD"/>
    <w:rsid w:val="00867AA6"/>
    <w:rsid w:val="00941DCF"/>
    <w:rsid w:val="009B7BF5"/>
    <w:rsid w:val="009F0998"/>
    <w:rsid w:val="00A01820"/>
    <w:rsid w:val="00A03DBE"/>
    <w:rsid w:val="00A9407A"/>
    <w:rsid w:val="00A97E48"/>
    <w:rsid w:val="00B362E0"/>
    <w:rsid w:val="00B9613D"/>
    <w:rsid w:val="00B9708B"/>
    <w:rsid w:val="00BB4644"/>
    <w:rsid w:val="00BC38E7"/>
    <w:rsid w:val="00BD2708"/>
    <w:rsid w:val="00C06F11"/>
    <w:rsid w:val="00C23769"/>
    <w:rsid w:val="00C453F3"/>
    <w:rsid w:val="00C81ECC"/>
    <w:rsid w:val="00CB0D4D"/>
    <w:rsid w:val="00CF7A15"/>
    <w:rsid w:val="00D04D7C"/>
    <w:rsid w:val="00D31BF4"/>
    <w:rsid w:val="00D32B5F"/>
    <w:rsid w:val="00D46BEB"/>
    <w:rsid w:val="00D64ABF"/>
    <w:rsid w:val="00E65FDB"/>
    <w:rsid w:val="00EB6FDB"/>
    <w:rsid w:val="00F146EE"/>
    <w:rsid w:val="00F4784E"/>
    <w:rsid w:val="00FA7677"/>
    <w:rsid w:val="00FF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1ECA2"/>
  <w15:chartTrackingRefBased/>
  <w15:docId w15:val="{C1FA67CC-62CE-4C81-8331-5AD8C3AB6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769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11F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1FBD"/>
    <w:rPr>
      <w:sz w:val="20"/>
      <w:szCs w:val="20"/>
      <w:lang w:val="id-ID"/>
    </w:rPr>
  </w:style>
  <w:style w:type="character" w:styleId="FootnoteReference">
    <w:name w:val="footnote reference"/>
    <w:basedOn w:val="DefaultParagraphFont"/>
    <w:uiPriority w:val="99"/>
    <w:semiHidden/>
    <w:unhideWhenUsed/>
    <w:rsid w:val="00811FB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811F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1F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url.com/3sedjrke" TargetMode="External"/><Relationship Id="rId3" Type="http://schemas.openxmlformats.org/officeDocument/2006/relationships/hyperlink" Target="https://tinyurl.com/bu9cbnd" TargetMode="External"/><Relationship Id="rId7" Type="http://schemas.openxmlformats.org/officeDocument/2006/relationships/hyperlink" Target="https://tinyurl.com/xdfcywtm" TargetMode="External"/><Relationship Id="rId2" Type="http://schemas.openxmlformats.org/officeDocument/2006/relationships/hyperlink" Target="https://tinyurl.com/22ja6ax4" TargetMode="External"/><Relationship Id="rId1" Type="http://schemas.openxmlformats.org/officeDocument/2006/relationships/hyperlink" Target="https://tinyurl.com/3humv4zp" TargetMode="External"/><Relationship Id="rId6" Type="http://schemas.openxmlformats.org/officeDocument/2006/relationships/hyperlink" Target="https://tinyurl.com/34d3a3nf" TargetMode="External"/><Relationship Id="rId5" Type="http://schemas.openxmlformats.org/officeDocument/2006/relationships/hyperlink" Target="https://tinyurl.com/498dkarz" TargetMode="External"/><Relationship Id="rId10" Type="http://schemas.openxmlformats.org/officeDocument/2006/relationships/hyperlink" Target="https://tinyurl.com/m2ef4vhu" TargetMode="External"/><Relationship Id="rId4" Type="http://schemas.openxmlformats.org/officeDocument/2006/relationships/hyperlink" Target="https://tinyurl.com/26x57vyb" TargetMode="External"/><Relationship Id="rId9" Type="http://schemas.openxmlformats.org/officeDocument/2006/relationships/hyperlink" Target="https://tinyurl.com/c748t2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5E7BC-8FC0-4661-B792-C66835CDF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1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Saiful Alim Rosyadi</dc:creator>
  <cp:keywords/>
  <dc:description/>
  <cp:lastModifiedBy>Saiful Alim Rosyadi</cp:lastModifiedBy>
  <cp:revision>25</cp:revision>
  <dcterms:created xsi:type="dcterms:W3CDTF">2021-07-07T11:41:00Z</dcterms:created>
  <dcterms:modified xsi:type="dcterms:W3CDTF">2021-07-08T01:48:00Z</dcterms:modified>
</cp:coreProperties>
</file>